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C54D" w14:textId="77777777" w:rsidR="00AB54C0" w:rsidRDefault="00AB54C0" w:rsidP="00AB54C0">
      <w:pPr>
        <w:jc w:val="center"/>
        <w:rPr>
          <w:rFonts w:ascii="Calibri" w:eastAsia="Calibri" w:hAnsi="Calibri" w:cs="Calibri"/>
          <w:b/>
          <w:color w:val="000000"/>
          <w:sz w:val="22"/>
          <w:szCs w:val="22"/>
        </w:rPr>
      </w:pPr>
    </w:p>
    <w:tbl>
      <w:tblPr>
        <w:tblW w:w="9054" w:type="dxa"/>
        <w:tblBorders>
          <w:top w:val="nil"/>
          <w:left w:val="nil"/>
          <w:bottom w:val="nil"/>
          <w:right w:val="nil"/>
          <w:insideH w:val="nil"/>
          <w:insideV w:val="nil"/>
        </w:tblBorders>
        <w:tblLayout w:type="fixed"/>
        <w:tblLook w:val="0400" w:firstRow="0" w:lastRow="0" w:firstColumn="0" w:lastColumn="0" w:noHBand="0" w:noVBand="1"/>
      </w:tblPr>
      <w:tblGrid>
        <w:gridCol w:w="236"/>
        <w:gridCol w:w="236"/>
        <w:gridCol w:w="6186"/>
        <w:gridCol w:w="2396"/>
      </w:tblGrid>
      <w:tr w:rsidR="00AB54C0" w14:paraId="015EF6B6" w14:textId="77777777" w:rsidTr="003A7371">
        <w:tc>
          <w:tcPr>
            <w:tcW w:w="222" w:type="dxa"/>
          </w:tcPr>
          <w:p w14:paraId="37BDF590" w14:textId="77777777" w:rsidR="00AB54C0" w:rsidRDefault="00AB54C0" w:rsidP="003A7371">
            <w:pPr>
              <w:pBdr>
                <w:top w:val="nil"/>
                <w:left w:val="nil"/>
                <w:bottom w:val="nil"/>
                <w:right w:val="nil"/>
                <w:between w:val="nil"/>
              </w:pBdr>
              <w:tabs>
                <w:tab w:val="center" w:pos="4419"/>
                <w:tab w:val="right" w:pos="8838"/>
              </w:tabs>
              <w:rPr>
                <w:rFonts w:ascii="Calibri" w:eastAsia="Calibri" w:hAnsi="Calibri" w:cs="Calibri"/>
                <w:color w:val="000000"/>
                <w:sz w:val="22"/>
                <w:szCs w:val="22"/>
              </w:rPr>
            </w:pPr>
          </w:p>
        </w:tc>
        <w:tc>
          <w:tcPr>
            <w:tcW w:w="222" w:type="dxa"/>
          </w:tcPr>
          <w:p w14:paraId="0D825FF2" w14:textId="77777777" w:rsidR="00AB54C0" w:rsidRDefault="00AB54C0" w:rsidP="003A7371">
            <w:pPr>
              <w:pBdr>
                <w:top w:val="nil"/>
                <w:left w:val="nil"/>
                <w:bottom w:val="nil"/>
                <w:right w:val="nil"/>
                <w:between w:val="nil"/>
              </w:pBdr>
              <w:tabs>
                <w:tab w:val="center" w:pos="4419"/>
                <w:tab w:val="right" w:pos="8838"/>
              </w:tabs>
              <w:rPr>
                <w:rFonts w:ascii="Calibri" w:eastAsia="Calibri" w:hAnsi="Calibri" w:cs="Calibri"/>
                <w:color w:val="000000"/>
                <w:sz w:val="22"/>
                <w:szCs w:val="22"/>
              </w:rPr>
            </w:pPr>
          </w:p>
        </w:tc>
        <w:tc>
          <w:tcPr>
            <w:tcW w:w="6207" w:type="dxa"/>
          </w:tcPr>
          <w:p w14:paraId="5DA77717" w14:textId="77777777" w:rsidR="00AB54C0" w:rsidRDefault="00AB54C0" w:rsidP="003A7371">
            <w:pPr>
              <w:pBdr>
                <w:top w:val="nil"/>
                <w:left w:val="nil"/>
                <w:bottom w:val="nil"/>
                <w:right w:val="nil"/>
                <w:between w:val="nil"/>
              </w:pBdr>
              <w:tabs>
                <w:tab w:val="center" w:pos="4419"/>
                <w:tab w:val="right" w:pos="88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lang w:val="es-CL"/>
              </w:rPr>
              <w:drawing>
                <wp:inline distT="0" distB="0" distL="0" distR="0" wp14:anchorId="0A8F1755" wp14:editId="2E7EE009">
                  <wp:extent cx="3012890" cy="811984"/>
                  <wp:effectExtent l="0" t="0" r="0" b="0"/>
                  <wp:docPr id="4" name="image1.jpg" descr="C:\Users\maritza.claveria\AppData\Local\Microsoft\Windows\Temporary Internet Files\Content.Word\esc arquiectura faad blanco.jpg"/>
                  <wp:cNvGraphicFramePr/>
                  <a:graphic xmlns:a="http://schemas.openxmlformats.org/drawingml/2006/main">
                    <a:graphicData uri="http://schemas.openxmlformats.org/drawingml/2006/picture">
                      <pic:pic xmlns:pic="http://schemas.openxmlformats.org/drawingml/2006/picture">
                        <pic:nvPicPr>
                          <pic:cNvPr id="0" name="image1.jpg" descr="C:\Users\maritza.claveria\AppData\Local\Microsoft\Windows\Temporary Internet Files\Content.Word\esc arquiectura faad blanco.jpg"/>
                          <pic:cNvPicPr preferRelativeResize="0"/>
                        </pic:nvPicPr>
                        <pic:blipFill>
                          <a:blip r:embed="rId7"/>
                          <a:srcRect/>
                          <a:stretch>
                            <a:fillRect/>
                          </a:stretch>
                        </pic:blipFill>
                        <pic:spPr>
                          <a:xfrm>
                            <a:off x="0" y="0"/>
                            <a:ext cx="3012890" cy="811984"/>
                          </a:xfrm>
                          <a:prstGeom prst="rect">
                            <a:avLst/>
                          </a:prstGeom>
                          <a:ln/>
                        </pic:spPr>
                      </pic:pic>
                    </a:graphicData>
                  </a:graphic>
                </wp:inline>
              </w:drawing>
            </w:r>
          </w:p>
        </w:tc>
        <w:tc>
          <w:tcPr>
            <w:tcW w:w="2403" w:type="dxa"/>
          </w:tcPr>
          <w:p w14:paraId="7C90A5B0" w14:textId="77777777" w:rsidR="00AB54C0" w:rsidRDefault="00AB54C0" w:rsidP="003A7371">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p>
          <w:p w14:paraId="54314633" w14:textId="77777777" w:rsidR="00AB54C0" w:rsidRDefault="00AB54C0" w:rsidP="003A7371">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p>
        </w:tc>
      </w:tr>
    </w:tbl>
    <w:p w14:paraId="332B51F9" w14:textId="77777777" w:rsidR="00AB54C0" w:rsidRDefault="00AB54C0" w:rsidP="00AB54C0">
      <w:pPr>
        <w:jc w:val="center"/>
        <w:rPr>
          <w:rFonts w:ascii="Calibri" w:eastAsia="Calibri" w:hAnsi="Calibri" w:cs="Calibri"/>
          <w:b/>
          <w:color w:val="000000"/>
          <w:sz w:val="22"/>
          <w:szCs w:val="22"/>
        </w:rPr>
      </w:pPr>
    </w:p>
    <w:p w14:paraId="1FF49D98" w14:textId="77777777" w:rsidR="00AB54C0" w:rsidRDefault="00AB54C0" w:rsidP="00AB54C0">
      <w:pPr>
        <w:jc w:val="center"/>
        <w:rPr>
          <w:rFonts w:ascii="Calibri" w:eastAsia="Calibri" w:hAnsi="Calibri" w:cs="Calibri"/>
          <w:b/>
          <w:color w:val="000000"/>
          <w:sz w:val="22"/>
          <w:szCs w:val="22"/>
        </w:rPr>
      </w:pPr>
      <w:r>
        <w:rPr>
          <w:rFonts w:ascii="Calibri" w:eastAsia="Calibri" w:hAnsi="Calibri" w:cs="Calibri"/>
          <w:b/>
          <w:color w:val="000000"/>
          <w:sz w:val="22"/>
          <w:szCs w:val="22"/>
        </w:rPr>
        <w:t>CONCURSO INTERNO – EXTERNO</w:t>
      </w:r>
    </w:p>
    <w:p w14:paraId="064E90EC" w14:textId="77777777" w:rsidR="00AB54C0" w:rsidRDefault="00AB54C0" w:rsidP="00AB54C0">
      <w:pPr>
        <w:jc w:val="center"/>
        <w:rPr>
          <w:rFonts w:ascii="Calibri" w:eastAsia="Calibri" w:hAnsi="Calibri" w:cs="Calibri"/>
          <w:b/>
          <w:color w:val="000000"/>
          <w:sz w:val="22"/>
          <w:szCs w:val="22"/>
        </w:rPr>
      </w:pPr>
      <w:r>
        <w:rPr>
          <w:rFonts w:ascii="Calibri" w:eastAsia="Calibri" w:hAnsi="Calibri" w:cs="Calibri"/>
          <w:b/>
          <w:color w:val="000000"/>
          <w:sz w:val="22"/>
          <w:szCs w:val="22"/>
        </w:rPr>
        <w:t>Llamado a presentación y evaluación de antecedentes para el Cargo de Académico(a) Media Jornada de Docencia, Investigación y Coordinación de línea de urbanismo de la escuela de Arquitectura de la FAAD.</w:t>
      </w:r>
    </w:p>
    <w:p w14:paraId="0F1A6E83" w14:textId="77777777" w:rsidR="00AB54C0" w:rsidRDefault="00AB54C0" w:rsidP="00AB54C0">
      <w:pPr>
        <w:rPr>
          <w:rFonts w:ascii="Calibri" w:eastAsia="Calibri" w:hAnsi="Calibri" w:cs="Calibri"/>
          <w:color w:val="000000"/>
          <w:sz w:val="22"/>
          <w:szCs w:val="22"/>
        </w:rPr>
      </w:pPr>
    </w:p>
    <w:p w14:paraId="040E5F56" w14:textId="77777777" w:rsidR="00AB54C0" w:rsidRDefault="00AB54C0" w:rsidP="00AB54C0">
      <w:pPr>
        <w:jc w:val="right"/>
        <w:rPr>
          <w:rFonts w:ascii="Calibri" w:eastAsia="Calibri" w:hAnsi="Calibri" w:cs="Calibri"/>
          <w:color w:val="000000"/>
          <w:sz w:val="22"/>
          <w:szCs w:val="22"/>
        </w:rPr>
      </w:pPr>
      <w:r>
        <w:rPr>
          <w:rFonts w:ascii="Calibri" w:eastAsia="Calibri" w:hAnsi="Calibri" w:cs="Calibri"/>
          <w:color w:val="000000"/>
          <w:sz w:val="22"/>
          <w:szCs w:val="22"/>
        </w:rPr>
        <w:t>Santiago, 4 de abril 2023</w:t>
      </w:r>
    </w:p>
    <w:p w14:paraId="366C29DE" w14:textId="77777777" w:rsidR="00AB54C0" w:rsidRDefault="00AB54C0" w:rsidP="00AB54C0">
      <w:pPr>
        <w:jc w:val="both"/>
        <w:rPr>
          <w:rFonts w:ascii="Calibri" w:eastAsia="Calibri" w:hAnsi="Calibri" w:cs="Calibri"/>
          <w:b/>
          <w:color w:val="000000"/>
          <w:sz w:val="22"/>
          <w:szCs w:val="22"/>
        </w:rPr>
      </w:pPr>
    </w:p>
    <w:p w14:paraId="6E8EEDA5" w14:textId="77777777" w:rsidR="00AB54C0" w:rsidRDefault="00AB54C0" w:rsidP="00AB54C0">
      <w:pPr>
        <w:pBdr>
          <w:top w:val="nil"/>
          <w:left w:val="nil"/>
          <w:bottom w:val="nil"/>
          <w:right w:val="nil"/>
          <w:between w:val="nil"/>
        </w:pBdr>
        <w:spacing w:after="200"/>
        <w:ind w:firstLine="720"/>
        <w:jc w:val="both"/>
        <w:rPr>
          <w:rFonts w:ascii="Calibri" w:eastAsia="Calibri" w:hAnsi="Calibri" w:cs="Calibri"/>
          <w:b/>
          <w:color w:val="000000"/>
          <w:sz w:val="22"/>
          <w:szCs w:val="22"/>
        </w:rPr>
      </w:pPr>
      <w:r>
        <w:rPr>
          <w:rFonts w:ascii="Calibri" w:eastAsia="Calibri" w:hAnsi="Calibri" w:cs="Calibri"/>
          <w:b/>
          <w:color w:val="000000"/>
          <w:sz w:val="22"/>
          <w:szCs w:val="22"/>
        </w:rPr>
        <w:t>Convocatoria</w:t>
      </w:r>
    </w:p>
    <w:p w14:paraId="7C3FB9BD" w14:textId="5B6CA83E" w:rsidR="00AB54C0" w:rsidRDefault="00AB54C0" w:rsidP="00AB54C0">
      <w:pPr>
        <w:jc w:val="both"/>
        <w:rPr>
          <w:rFonts w:ascii="Calibri" w:eastAsia="Calibri" w:hAnsi="Calibri" w:cs="Calibri"/>
          <w:color w:val="000000"/>
          <w:sz w:val="22"/>
          <w:szCs w:val="22"/>
        </w:rPr>
      </w:pPr>
      <w:r>
        <w:rPr>
          <w:rFonts w:ascii="Calibri" w:eastAsia="Calibri" w:hAnsi="Calibri" w:cs="Calibri"/>
          <w:color w:val="000000"/>
          <w:sz w:val="22"/>
          <w:szCs w:val="22"/>
        </w:rPr>
        <w:t xml:space="preserve">La Escuela de Arquitectura de la FAAD de la Universidad Diego Portales, llama a concurso público de antecedentes para contratar a académico(a) </w:t>
      </w:r>
      <w:r w:rsidR="00551E52">
        <w:rPr>
          <w:rFonts w:ascii="Calibri" w:eastAsia="Calibri" w:hAnsi="Calibri" w:cs="Calibri"/>
          <w:color w:val="000000"/>
          <w:sz w:val="22"/>
          <w:szCs w:val="22"/>
        </w:rPr>
        <w:t xml:space="preserve">media </w:t>
      </w:r>
      <w:r>
        <w:rPr>
          <w:rFonts w:ascii="Calibri" w:eastAsia="Calibri" w:hAnsi="Calibri" w:cs="Calibri"/>
          <w:color w:val="000000"/>
          <w:sz w:val="22"/>
          <w:szCs w:val="22"/>
        </w:rPr>
        <w:t>jornada. La fecha inicio del contrato es a partir del 1 de julio de 2023.</w:t>
      </w:r>
      <w:r w:rsidRPr="00AD5E01">
        <w:rPr>
          <w:rFonts w:asciiTheme="minorHAnsi" w:hAnsiTheme="minorHAnsi" w:cstheme="minorHAnsi"/>
          <w:color w:val="auto"/>
          <w:sz w:val="22"/>
          <w:szCs w:val="22"/>
        </w:rPr>
        <w:t xml:space="preserve"> </w:t>
      </w:r>
      <w:r>
        <w:rPr>
          <w:rFonts w:asciiTheme="minorHAnsi" w:hAnsiTheme="minorHAnsi" w:cstheme="minorHAnsi"/>
          <w:color w:val="auto"/>
          <w:sz w:val="22"/>
          <w:szCs w:val="22"/>
        </w:rPr>
        <w:t>El contrato será por 6 meses</w:t>
      </w:r>
      <w:r w:rsidRPr="00725968">
        <w:rPr>
          <w:rFonts w:asciiTheme="minorHAnsi" w:hAnsiTheme="minorHAnsi" w:cstheme="minorHAnsi"/>
          <w:color w:val="auto"/>
          <w:sz w:val="22"/>
          <w:szCs w:val="22"/>
        </w:rPr>
        <w:t xml:space="preserve"> y</w:t>
      </w:r>
      <w:r>
        <w:rPr>
          <w:rFonts w:asciiTheme="minorHAnsi" w:hAnsiTheme="minorHAnsi" w:cstheme="minorHAnsi"/>
          <w:color w:val="auto"/>
          <w:sz w:val="22"/>
          <w:szCs w:val="22"/>
        </w:rPr>
        <w:t xml:space="preserve"> tras una evaluación el(la) académico(a) pasará a tener</w:t>
      </w:r>
      <w:r w:rsidRPr="00725968">
        <w:rPr>
          <w:rFonts w:asciiTheme="minorHAnsi" w:hAnsiTheme="minorHAnsi" w:cstheme="minorHAnsi"/>
          <w:color w:val="auto"/>
          <w:sz w:val="22"/>
          <w:szCs w:val="22"/>
        </w:rPr>
        <w:t xml:space="preserve"> un contrato de carácter indefinido.</w:t>
      </w:r>
    </w:p>
    <w:p w14:paraId="33C58FF5" w14:textId="77777777" w:rsidR="00AB54C0" w:rsidRDefault="00AB54C0" w:rsidP="00AB54C0">
      <w:pPr>
        <w:jc w:val="both"/>
        <w:rPr>
          <w:rFonts w:ascii="Calibri" w:eastAsia="Calibri" w:hAnsi="Calibri" w:cs="Calibri"/>
          <w:b/>
          <w:color w:val="000000"/>
          <w:sz w:val="22"/>
          <w:szCs w:val="22"/>
        </w:rPr>
      </w:pPr>
    </w:p>
    <w:p w14:paraId="3D306D11" w14:textId="77777777" w:rsidR="00AB54C0" w:rsidRPr="00AD5E01" w:rsidRDefault="00AB54C0" w:rsidP="00AB54C0">
      <w:pPr>
        <w:numPr>
          <w:ilvl w:val="0"/>
          <w:numId w:val="3"/>
        </w:numPr>
        <w:pBdr>
          <w:top w:val="nil"/>
          <w:left w:val="nil"/>
          <w:bottom w:val="nil"/>
          <w:right w:val="nil"/>
          <w:between w:val="nil"/>
        </w:pBdr>
        <w:spacing w:after="200"/>
        <w:jc w:val="both"/>
        <w:rPr>
          <w:rFonts w:ascii="Calibri" w:eastAsia="Calibri" w:hAnsi="Calibri" w:cs="Calibri"/>
          <w:b/>
          <w:color w:val="000000"/>
          <w:sz w:val="22"/>
          <w:szCs w:val="22"/>
        </w:rPr>
      </w:pPr>
      <w:proofErr w:type="gramStart"/>
      <w:r>
        <w:rPr>
          <w:rFonts w:ascii="Calibri" w:eastAsia="Calibri" w:hAnsi="Calibri" w:cs="Calibri"/>
          <w:b/>
          <w:color w:val="000000"/>
          <w:sz w:val="22"/>
          <w:szCs w:val="22"/>
        </w:rPr>
        <w:t>Funciones a Desempeñar</w:t>
      </w:r>
      <w:proofErr w:type="gramEnd"/>
    </w:p>
    <w:p w14:paraId="05D4EE76" w14:textId="77777777" w:rsidR="00AB54C0" w:rsidRDefault="00AB54C0" w:rsidP="00AB54C0">
      <w:pPr>
        <w:rPr>
          <w:rFonts w:ascii="Calibri" w:eastAsia="Calibri" w:hAnsi="Calibri" w:cs="Calibri"/>
          <w:sz w:val="22"/>
          <w:szCs w:val="22"/>
        </w:rPr>
      </w:pPr>
    </w:p>
    <w:p w14:paraId="54CCCAB4" w14:textId="77777777" w:rsidR="00AB54C0" w:rsidRDefault="00AB54C0" w:rsidP="00AB54C0">
      <w:pPr>
        <w:rPr>
          <w:rFonts w:ascii="Calibri" w:eastAsia="Calibri" w:hAnsi="Calibri" w:cs="Calibri"/>
          <w:b/>
          <w:color w:val="000000"/>
          <w:sz w:val="22"/>
          <w:szCs w:val="22"/>
        </w:rPr>
      </w:pPr>
      <w:r>
        <w:rPr>
          <w:rFonts w:ascii="Calibri" w:eastAsia="Calibri" w:hAnsi="Calibri" w:cs="Calibri"/>
          <w:b/>
          <w:color w:val="000000"/>
          <w:sz w:val="22"/>
          <w:szCs w:val="22"/>
        </w:rPr>
        <w:t>1.1. Académico e Investigación</w:t>
      </w:r>
    </w:p>
    <w:p w14:paraId="4F89512D" w14:textId="77777777" w:rsidR="00AB54C0" w:rsidRDefault="00AB54C0" w:rsidP="00AB54C0">
      <w:pPr>
        <w:rPr>
          <w:rFonts w:ascii="Calibri" w:eastAsia="Calibri" w:hAnsi="Calibri" w:cs="Calibri"/>
          <w:color w:val="000000"/>
          <w:sz w:val="22"/>
          <w:szCs w:val="22"/>
        </w:rPr>
      </w:pPr>
    </w:p>
    <w:p w14:paraId="61FC19DD" w14:textId="77777777" w:rsidR="00AB54C0" w:rsidRDefault="00AB54C0" w:rsidP="00AB54C0">
      <w:pPr>
        <w:rPr>
          <w:rFonts w:ascii="Calibri" w:eastAsia="Calibri" w:hAnsi="Calibri" w:cs="Calibri"/>
          <w:b/>
          <w:color w:val="000000"/>
          <w:sz w:val="22"/>
          <w:szCs w:val="22"/>
        </w:rPr>
      </w:pPr>
      <w:r>
        <w:rPr>
          <w:rFonts w:ascii="Calibri" w:eastAsia="Calibri" w:hAnsi="Calibri" w:cs="Calibri"/>
          <w:b/>
          <w:color w:val="000000"/>
          <w:sz w:val="22"/>
          <w:szCs w:val="22"/>
        </w:rPr>
        <w:t>Principales responsabilidades:</w:t>
      </w:r>
    </w:p>
    <w:p w14:paraId="1F79306B" w14:textId="77777777" w:rsidR="00AB54C0" w:rsidRDefault="00AB54C0" w:rsidP="00AB54C0">
      <w:pPr>
        <w:rPr>
          <w:rFonts w:ascii="Calibri" w:eastAsia="Calibri" w:hAnsi="Calibri" w:cs="Calibri"/>
          <w:color w:val="000000"/>
          <w:sz w:val="22"/>
          <w:szCs w:val="22"/>
        </w:rPr>
      </w:pPr>
    </w:p>
    <w:p w14:paraId="07433963" w14:textId="77777777" w:rsidR="00AB54C0" w:rsidRPr="0096135E" w:rsidRDefault="00AB54C0" w:rsidP="00551E5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Realizar docencia en el área de la arquitectura o urbanismo. Dictar clases por una equivalencia de 6 módulos académicos anuales.</w:t>
      </w:r>
    </w:p>
    <w:p w14:paraId="38FD4D80" w14:textId="77777777" w:rsidR="00AB54C0" w:rsidRDefault="00AB54C0" w:rsidP="00551E5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Realizar investigación académica (postular y adjudicarse fondos internos y externos, nacionales e internacionales de investigación), innovación o creación en virtud de los estándares del campo y/o facultad</w:t>
      </w:r>
    </w:p>
    <w:p w14:paraId="68930CBA" w14:textId="77777777" w:rsidR="00AB54C0" w:rsidRDefault="00AB54C0" w:rsidP="00551E5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Coordinar la Línea de Urbanismo. </w:t>
      </w:r>
    </w:p>
    <w:p w14:paraId="6C5C249E" w14:textId="77777777" w:rsidR="00AB54C0" w:rsidRPr="0096135E" w:rsidRDefault="00AB54C0" w:rsidP="00551E5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Trabajar en el Laboratorio, Ciudad y Territorio LCT</w:t>
      </w:r>
    </w:p>
    <w:p w14:paraId="25F5B491" w14:textId="77777777" w:rsidR="00AB54C0" w:rsidRDefault="00AB54C0" w:rsidP="00551E52">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Participar en el Consejo de Escuela de Arquitectura.</w:t>
      </w:r>
    </w:p>
    <w:p w14:paraId="5E1CD931" w14:textId="77777777" w:rsidR="00AB54C0" w:rsidRDefault="00AB54C0" w:rsidP="00551E52">
      <w:pPr>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Colaborar en actividades relevantes para la carrera y/o Facultad (comisiones, acreditación, etcétera)</w:t>
      </w:r>
    </w:p>
    <w:p w14:paraId="13C527B0" w14:textId="77777777" w:rsidR="00AB54C0" w:rsidRDefault="00AB54C0" w:rsidP="00AB54C0">
      <w:pPr>
        <w:pBdr>
          <w:top w:val="nil"/>
          <w:left w:val="nil"/>
          <w:bottom w:val="nil"/>
          <w:right w:val="nil"/>
          <w:between w:val="nil"/>
        </w:pBdr>
        <w:rPr>
          <w:rFonts w:ascii="Calibri" w:eastAsia="Calibri" w:hAnsi="Calibri" w:cs="Calibri"/>
          <w:color w:val="000000"/>
          <w:sz w:val="22"/>
          <w:szCs w:val="22"/>
        </w:rPr>
      </w:pPr>
    </w:p>
    <w:p w14:paraId="0D903A38" w14:textId="77777777" w:rsidR="00AB54C0" w:rsidRDefault="00AB54C0" w:rsidP="00AB54C0">
      <w:pPr>
        <w:rPr>
          <w:rFonts w:ascii="Calibri" w:eastAsia="Calibri" w:hAnsi="Calibri" w:cs="Calibri"/>
          <w:b/>
          <w:color w:val="000000"/>
          <w:sz w:val="22"/>
          <w:szCs w:val="22"/>
        </w:rPr>
      </w:pPr>
      <w:r>
        <w:rPr>
          <w:rFonts w:ascii="Calibri" w:eastAsia="Calibri" w:hAnsi="Calibri" w:cs="Calibri"/>
          <w:b/>
          <w:color w:val="000000"/>
          <w:sz w:val="22"/>
          <w:szCs w:val="22"/>
        </w:rPr>
        <w:t>1.2. Coordinación Línea de Urbanismo</w:t>
      </w:r>
    </w:p>
    <w:p w14:paraId="7116416B" w14:textId="77777777" w:rsidR="00AB54C0" w:rsidRDefault="00AB54C0" w:rsidP="00AB54C0">
      <w:pPr>
        <w:rPr>
          <w:rFonts w:ascii="Calibri" w:eastAsia="Calibri" w:hAnsi="Calibri" w:cs="Calibri"/>
          <w:color w:val="000000"/>
          <w:sz w:val="22"/>
          <w:szCs w:val="22"/>
        </w:rPr>
      </w:pPr>
    </w:p>
    <w:p w14:paraId="7DD8A638" w14:textId="77777777" w:rsidR="00AB54C0" w:rsidRDefault="00AB54C0" w:rsidP="00AB54C0">
      <w:pPr>
        <w:rPr>
          <w:rFonts w:ascii="Calibri" w:eastAsia="Calibri" w:hAnsi="Calibri" w:cs="Calibri"/>
          <w:b/>
          <w:color w:val="000000"/>
          <w:sz w:val="22"/>
          <w:szCs w:val="22"/>
        </w:rPr>
      </w:pPr>
      <w:r>
        <w:rPr>
          <w:rFonts w:ascii="Calibri" w:eastAsia="Calibri" w:hAnsi="Calibri" w:cs="Calibri"/>
          <w:b/>
          <w:color w:val="000000"/>
          <w:sz w:val="22"/>
          <w:szCs w:val="22"/>
        </w:rPr>
        <w:t>Principales responsabilidades:</w:t>
      </w:r>
    </w:p>
    <w:p w14:paraId="7B6DB863" w14:textId="77777777" w:rsidR="00AB54C0" w:rsidRDefault="00AB54C0" w:rsidP="00AB54C0">
      <w:pPr>
        <w:rPr>
          <w:rFonts w:ascii="Calibri" w:eastAsia="Calibri" w:hAnsi="Calibri" w:cs="Calibri"/>
          <w:color w:val="000000"/>
          <w:sz w:val="22"/>
          <w:szCs w:val="22"/>
        </w:rPr>
      </w:pPr>
    </w:p>
    <w:p w14:paraId="3B47AC85"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Coordinar a los profesores que dan las clases en la línea.</w:t>
      </w:r>
    </w:p>
    <w:p w14:paraId="47B23C36"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Revisar que la línea siga lo estipulado en el plan de estudios.</w:t>
      </w:r>
    </w:p>
    <w:p w14:paraId="1BBCD1EA"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Analizar posibilidades de mejora de la línea y su integración a la malla.</w:t>
      </w:r>
    </w:p>
    <w:p w14:paraId="35CDBFDF"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Postular a concursos relacionados con la línea o generar investigación en ella.</w:t>
      </w:r>
    </w:p>
    <w:p w14:paraId="31469AE4"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Trabajar para el LCT en coordinación con la directora de investigación.</w:t>
      </w:r>
    </w:p>
    <w:p w14:paraId="7CB0DE3D"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Realizar exposición anual de los resultados de la Línea de urbanismo.</w:t>
      </w:r>
    </w:p>
    <w:p w14:paraId="284AB9F4" w14:textId="77777777" w:rsidR="00AB54C0" w:rsidRDefault="00AB54C0" w:rsidP="00AB54C0">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Participar en el Consejo de Escuela de Arquitectura.</w:t>
      </w:r>
    </w:p>
    <w:p w14:paraId="55CC9FC7" w14:textId="77777777" w:rsidR="00AB54C0" w:rsidRPr="003B6DC5" w:rsidRDefault="00AB54C0" w:rsidP="00AB54C0">
      <w:pPr>
        <w:pBdr>
          <w:top w:val="nil"/>
          <w:left w:val="nil"/>
          <w:bottom w:val="nil"/>
          <w:right w:val="nil"/>
          <w:between w:val="nil"/>
        </w:pBdr>
        <w:ind w:left="720"/>
        <w:rPr>
          <w:rFonts w:ascii="Calibri" w:eastAsia="Calibri" w:hAnsi="Calibri" w:cs="Calibri"/>
          <w:color w:val="000000"/>
          <w:sz w:val="22"/>
          <w:szCs w:val="22"/>
        </w:rPr>
      </w:pPr>
    </w:p>
    <w:p w14:paraId="261A82D7" w14:textId="77777777" w:rsidR="00AB54C0" w:rsidRDefault="00AB54C0" w:rsidP="00AB54C0">
      <w:pPr>
        <w:jc w:val="both"/>
        <w:rPr>
          <w:rFonts w:ascii="Calibri" w:eastAsia="Calibri" w:hAnsi="Calibri" w:cs="Calibri"/>
          <w:color w:val="000000"/>
          <w:sz w:val="22"/>
          <w:szCs w:val="22"/>
        </w:rPr>
      </w:pPr>
      <w:r>
        <w:rPr>
          <w:rFonts w:ascii="Calibri" w:eastAsia="Calibri" w:hAnsi="Calibri" w:cs="Calibri"/>
          <w:color w:val="000000"/>
          <w:sz w:val="22"/>
          <w:szCs w:val="22"/>
        </w:rPr>
        <w:t xml:space="preserve">El Coordinador de Línea debe velar por el cumplimiento de los objetivos de aprendizaje de los cursos que tiene bajo su responsabilidad, en relación con el Plan de Estudios de la Escuela. En relación con ello, supervisar, desde el punto de vista académico y administrativo todo lo relacionado con los profesores y ayudantes. </w:t>
      </w:r>
    </w:p>
    <w:p w14:paraId="621A3B02" w14:textId="77777777" w:rsidR="00AB54C0" w:rsidRPr="003B6DC5" w:rsidRDefault="00AB54C0" w:rsidP="00AB54C0">
      <w:pPr>
        <w:jc w:val="both"/>
        <w:rPr>
          <w:rFonts w:ascii="Calibri" w:eastAsia="Calibri" w:hAnsi="Calibri" w:cs="Calibri"/>
          <w:color w:val="000000"/>
          <w:sz w:val="22"/>
          <w:szCs w:val="22"/>
        </w:rPr>
      </w:pPr>
      <w:r>
        <w:rPr>
          <w:rFonts w:ascii="Calibri" w:eastAsia="Calibri" w:hAnsi="Calibri" w:cs="Calibri"/>
          <w:color w:val="000000"/>
          <w:sz w:val="22"/>
          <w:szCs w:val="22"/>
        </w:rPr>
        <w:t xml:space="preserve">Junto con lo anterior es esperable que trabaje en potenciar la relación entre académicos para participar en proyectos colectivos de investigación y desarrollo, tanto en el área académica como profesional. </w:t>
      </w:r>
    </w:p>
    <w:p w14:paraId="2356B1D1" w14:textId="77777777" w:rsidR="00AB54C0" w:rsidRDefault="00AB54C0" w:rsidP="00AB54C0">
      <w:pPr>
        <w:pBdr>
          <w:top w:val="nil"/>
          <w:left w:val="nil"/>
          <w:bottom w:val="nil"/>
          <w:right w:val="nil"/>
          <w:between w:val="nil"/>
        </w:pBdr>
        <w:rPr>
          <w:rFonts w:ascii="Calibri" w:eastAsia="Calibri" w:hAnsi="Calibri" w:cs="Calibri"/>
          <w:color w:val="000000"/>
          <w:sz w:val="22"/>
          <w:szCs w:val="22"/>
        </w:rPr>
      </w:pPr>
    </w:p>
    <w:p w14:paraId="4FF05C97" w14:textId="77777777" w:rsidR="00AB54C0" w:rsidRDefault="00AB54C0" w:rsidP="00AB54C0">
      <w:pPr>
        <w:pBdr>
          <w:top w:val="nil"/>
          <w:left w:val="nil"/>
          <w:bottom w:val="nil"/>
          <w:right w:val="nil"/>
          <w:between w:val="nil"/>
        </w:pBdr>
        <w:tabs>
          <w:tab w:val="left" w:pos="8559"/>
        </w:tabs>
        <w:ind w:right="176"/>
        <w:jc w:val="both"/>
        <w:rPr>
          <w:rFonts w:ascii="Calibri" w:eastAsia="Calibri" w:hAnsi="Calibri" w:cs="Calibri"/>
          <w:color w:val="000000"/>
          <w:sz w:val="22"/>
          <w:szCs w:val="22"/>
        </w:rPr>
      </w:pPr>
    </w:p>
    <w:p w14:paraId="531CF980" w14:textId="77777777" w:rsidR="00AB54C0" w:rsidRDefault="00AB54C0" w:rsidP="00AB54C0">
      <w:pPr>
        <w:numPr>
          <w:ilvl w:val="0"/>
          <w:numId w:val="3"/>
        </w:numPr>
        <w:pBdr>
          <w:top w:val="nil"/>
          <w:left w:val="nil"/>
          <w:bottom w:val="nil"/>
          <w:right w:val="nil"/>
          <w:between w:val="nil"/>
        </w:pBdr>
        <w:spacing w:after="20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Postulación </w:t>
      </w:r>
    </w:p>
    <w:p w14:paraId="199C8BE1" w14:textId="77777777" w:rsidR="00AB54C0" w:rsidRDefault="00AB54C0" w:rsidP="00AB54C0">
      <w:pPr>
        <w:jc w:val="both"/>
        <w:rPr>
          <w:rFonts w:ascii="Calibri" w:eastAsia="Calibri" w:hAnsi="Calibri" w:cs="Calibri"/>
          <w:b/>
          <w:color w:val="000000"/>
          <w:sz w:val="22"/>
          <w:szCs w:val="22"/>
        </w:rPr>
      </w:pPr>
      <w:r>
        <w:rPr>
          <w:rFonts w:ascii="Calibri" w:eastAsia="Calibri" w:hAnsi="Calibri" w:cs="Calibri"/>
          <w:b/>
          <w:color w:val="000000"/>
          <w:sz w:val="22"/>
          <w:szCs w:val="22"/>
        </w:rPr>
        <w:t>2.1.-Requisitos generales y específicos para postular:</w:t>
      </w:r>
    </w:p>
    <w:p w14:paraId="25AEEB31" w14:textId="77777777" w:rsidR="00AB54C0" w:rsidRDefault="00AB54C0" w:rsidP="00AB54C0">
      <w:pPr>
        <w:jc w:val="both"/>
        <w:rPr>
          <w:rFonts w:ascii="Calibri" w:eastAsia="Calibri" w:hAnsi="Calibri" w:cs="Calibri"/>
          <w:color w:val="000000"/>
          <w:sz w:val="22"/>
          <w:szCs w:val="22"/>
        </w:rPr>
      </w:pPr>
    </w:p>
    <w:p w14:paraId="42816FF9" w14:textId="77777777" w:rsidR="00AB54C0" w:rsidRDefault="00AB54C0" w:rsidP="00AB54C0">
      <w:pPr>
        <w:numPr>
          <w:ilvl w:val="0"/>
          <w:numId w:val="5"/>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Profesional licenciado(a) y titulado(a) preferentemente en las áreas de la arquitectura.</w:t>
      </w:r>
    </w:p>
    <w:p w14:paraId="7AB16DA2" w14:textId="77777777" w:rsidR="00AB54C0" w:rsidRDefault="00AB54C0" w:rsidP="00AB54C0">
      <w:pPr>
        <w:numPr>
          <w:ilvl w:val="0"/>
          <w:numId w:val="5"/>
        </w:numPr>
        <w:pBdr>
          <w:top w:val="nil"/>
          <w:left w:val="nil"/>
          <w:bottom w:val="nil"/>
          <w:right w:val="nil"/>
          <w:between w:val="nil"/>
        </w:pBdr>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Tener como mínimo grado de magíster en urbanismo.</w:t>
      </w:r>
    </w:p>
    <w:p w14:paraId="03C7D950" w14:textId="77777777" w:rsidR="00AB54C0" w:rsidRDefault="00AB54C0" w:rsidP="00AB54C0">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Se requieren 2 años de experiencia profesional.</w:t>
      </w:r>
    </w:p>
    <w:p w14:paraId="24E89679" w14:textId="77777777" w:rsidR="00AB54C0" w:rsidRDefault="00AB54C0" w:rsidP="00AB54C0">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Experiencia académica/docente de 2 años.</w:t>
      </w:r>
    </w:p>
    <w:p w14:paraId="09E17395" w14:textId="77777777" w:rsidR="00AB54C0" w:rsidRDefault="00AB54C0" w:rsidP="00AB54C0">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 xml:space="preserve">Capacidad de formar equipos, liderar procesos y buscar consensos. </w:t>
      </w:r>
    </w:p>
    <w:p w14:paraId="291BC384" w14:textId="77777777" w:rsidR="00AB54C0" w:rsidRDefault="00AB54C0" w:rsidP="00AB54C0">
      <w:pPr>
        <w:numPr>
          <w:ilvl w:val="0"/>
          <w:numId w:val="5"/>
        </w:numPr>
        <w:pBdr>
          <w:top w:val="nil"/>
          <w:left w:val="nil"/>
          <w:bottom w:val="nil"/>
          <w:right w:val="nil"/>
          <w:between w:val="nil"/>
        </w:pBdr>
        <w:tabs>
          <w:tab w:val="left" w:pos="8559"/>
        </w:tabs>
        <w:spacing w:after="280"/>
        <w:ind w:right="176"/>
        <w:jc w:val="both"/>
      </w:pPr>
      <w:r>
        <w:rPr>
          <w:rFonts w:ascii="Calibri" w:eastAsia="Calibri" w:hAnsi="Calibri" w:cs="Calibri"/>
          <w:color w:val="000000"/>
          <w:sz w:val="22"/>
          <w:szCs w:val="22"/>
        </w:rPr>
        <w:t xml:space="preserve">Conocimiento de idiomas, manejo del inglés. </w:t>
      </w:r>
    </w:p>
    <w:p w14:paraId="2928751F" w14:textId="77777777" w:rsidR="00AB54C0" w:rsidRDefault="00AB54C0" w:rsidP="00AB54C0">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2.2.- El(la) postulante deberá acompañar:</w:t>
      </w:r>
    </w:p>
    <w:p w14:paraId="1021FBC2" w14:textId="77777777" w:rsidR="00AB54C0" w:rsidRDefault="00AB54C0" w:rsidP="00AB54C0">
      <w:pPr>
        <w:pBdr>
          <w:top w:val="nil"/>
          <w:left w:val="nil"/>
          <w:bottom w:val="nil"/>
          <w:right w:val="nil"/>
          <w:between w:val="nil"/>
        </w:pBdr>
        <w:jc w:val="both"/>
        <w:rPr>
          <w:rFonts w:ascii="Calibri" w:eastAsia="Calibri" w:hAnsi="Calibri" w:cs="Calibri"/>
          <w:color w:val="000000"/>
          <w:sz w:val="22"/>
          <w:szCs w:val="22"/>
        </w:rPr>
      </w:pPr>
    </w:p>
    <w:p w14:paraId="02C3FE9F" w14:textId="77777777" w:rsidR="00AB54C0" w:rsidRDefault="00AB54C0" w:rsidP="00AB54C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Currículum Vitae.</w:t>
      </w:r>
    </w:p>
    <w:p w14:paraId="340BD5A1" w14:textId="77777777" w:rsidR="00AB54C0" w:rsidRDefault="00AB54C0" w:rsidP="00AB54C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 grado académico de pregrado o título profesional.</w:t>
      </w:r>
    </w:p>
    <w:p w14:paraId="450F605A" w14:textId="77777777" w:rsidR="00AB54C0" w:rsidRDefault="00AB54C0" w:rsidP="00AB54C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 grado académico de post título, Magíster o doctorado.</w:t>
      </w:r>
    </w:p>
    <w:p w14:paraId="79F02586" w14:textId="77777777" w:rsidR="00AB54C0" w:rsidRDefault="00AB54C0" w:rsidP="00AB54C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Acreditación de publicaciones, contribuciones intelectuales o estudios realizados.</w:t>
      </w:r>
    </w:p>
    <w:p w14:paraId="0CDC74CD" w14:textId="77777777" w:rsidR="00AB54C0" w:rsidRDefault="00AB54C0" w:rsidP="00AB54C0">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Pr>
          <w:rFonts w:ascii="Calibri" w:eastAsia="Calibri" w:hAnsi="Calibri" w:cs="Calibri"/>
          <w:color w:val="000000"/>
          <w:sz w:val="22"/>
          <w:szCs w:val="22"/>
        </w:rPr>
        <w:t>Acreditación de experiencia en docencia o académica.</w:t>
      </w:r>
    </w:p>
    <w:p w14:paraId="00799E57" w14:textId="77777777" w:rsidR="00AB54C0" w:rsidRDefault="00AB54C0" w:rsidP="00AB54C0">
      <w:pPr>
        <w:pBdr>
          <w:top w:val="nil"/>
          <w:left w:val="nil"/>
          <w:bottom w:val="nil"/>
          <w:right w:val="nil"/>
          <w:between w:val="nil"/>
        </w:pBdr>
        <w:jc w:val="both"/>
        <w:rPr>
          <w:rFonts w:ascii="Calibri" w:eastAsia="Calibri" w:hAnsi="Calibri" w:cs="Calibri"/>
          <w:color w:val="000000"/>
          <w:sz w:val="22"/>
          <w:szCs w:val="22"/>
        </w:rPr>
      </w:pPr>
    </w:p>
    <w:p w14:paraId="54BC161E" w14:textId="77777777" w:rsidR="00AB54C0" w:rsidRDefault="00AB54C0" w:rsidP="00AB54C0">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2.3.- Antecedentes adicionales:</w:t>
      </w:r>
    </w:p>
    <w:p w14:paraId="4EA964AD" w14:textId="77777777" w:rsidR="00AB54C0" w:rsidRDefault="00AB54C0" w:rsidP="00AB54C0">
      <w:pPr>
        <w:pBdr>
          <w:top w:val="nil"/>
          <w:left w:val="nil"/>
          <w:bottom w:val="nil"/>
          <w:right w:val="nil"/>
          <w:between w:val="nil"/>
        </w:pBdr>
        <w:jc w:val="both"/>
        <w:rPr>
          <w:rFonts w:ascii="Calibri" w:eastAsia="Calibri" w:hAnsi="Calibri" w:cs="Calibri"/>
          <w:color w:val="000000"/>
          <w:sz w:val="22"/>
          <w:szCs w:val="22"/>
        </w:rPr>
      </w:pPr>
    </w:p>
    <w:p w14:paraId="538815BE" w14:textId="77777777" w:rsidR="00AB54C0" w:rsidRDefault="00AB54C0" w:rsidP="00AB54C0">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El Comité de Selección podrá solicitar a los(as) concursantes antecedentes adicionales. </w:t>
      </w:r>
    </w:p>
    <w:p w14:paraId="26B6EC26" w14:textId="77777777" w:rsidR="00AB54C0" w:rsidRDefault="00AB54C0" w:rsidP="00AB54C0">
      <w:pPr>
        <w:pBdr>
          <w:top w:val="nil"/>
          <w:left w:val="nil"/>
          <w:bottom w:val="nil"/>
          <w:right w:val="nil"/>
          <w:between w:val="nil"/>
        </w:pBdr>
        <w:jc w:val="both"/>
        <w:rPr>
          <w:rFonts w:ascii="Calibri" w:eastAsia="Calibri" w:hAnsi="Calibri" w:cs="Calibri"/>
          <w:b/>
          <w:color w:val="000000"/>
          <w:sz w:val="22"/>
          <w:szCs w:val="22"/>
        </w:rPr>
      </w:pPr>
    </w:p>
    <w:p w14:paraId="528E2447" w14:textId="77777777" w:rsidR="00AB54C0" w:rsidRDefault="00AB54C0" w:rsidP="00AB54C0">
      <w:pPr>
        <w:numPr>
          <w:ilvl w:val="0"/>
          <w:numId w:val="3"/>
        </w:numPr>
        <w:pBdr>
          <w:top w:val="nil"/>
          <w:left w:val="nil"/>
          <w:bottom w:val="nil"/>
          <w:right w:val="nil"/>
          <w:between w:val="nil"/>
        </w:pBdr>
        <w:spacing w:after="200"/>
        <w:jc w:val="both"/>
        <w:rPr>
          <w:rFonts w:ascii="Calibri" w:eastAsia="Calibri" w:hAnsi="Calibri" w:cs="Calibri"/>
          <w:b/>
          <w:color w:val="000000"/>
          <w:sz w:val="22"/>
          <w:szCs w:val="22"/>
        </w:rPr>
      </w:pPr>
      <w:r>
        <w:rPr>
          <w:rFonts w:ascii="Calibri" w:eastAsia="Calibri" w:hAnsi="Calibri" w:cs="Calibri"/>
          <w:b/>
          <w:color w:val="000000"/>
          <w:sz w:val="22"/>
          <w:szCs w:val="22"/>
        </w:rPr>
        <w:t>Proceso de selección.</w:t>
      </w:r>
    </w:p>
    <w:p w14:paraId="321293A8" w14:textId="77777777" w:rsidR="00AB54C0" w:rsidRPr="00AD5E01" w:rsidRDefault="00AB54C0" w:rsidP="00AB54C0">
      <w:pPr>
        <w:jc w:val="both"/>
        <w:rPr>
          <w:rFonts w:ascii="Calibri" w:eastAsia="Calibri" w:hAnsi="Calibri" w:cs="Calibri"/>
          <w:b/>
          <w:color w:val="000000"/>
          <w:sz w:val="22"/>
          <w:szCs w:val="22"/>
        </w:rPr>
      </w:pPr>
      <w:r w:rsidRPr="00AD5E01">
        <w:rPr>
          <w:rFonts w:ascii="Calibri" w:eastAsia="Calibri" w:hAnsi="Calibri" w:cs="Calibri"/>
          <w:b/>
          <w:color w:val="000000"/>
          <w:sz w:val="22"/>
          <w:szCs w:val="22"/>
        </w:rPr>
        <w:t xml:space="preserve">3.1.- El proceso de selección contempla las siguientes fases: </w:t>
      </w:r>
    </w:p>
    <w:p w14:paraId="0DB76209" w14:textId="77777777" w:rsidR="00AB54C0" w:rsidRDefault="00AB54C0" w:rsidP="00AB54C0">
      <w:pPr>
        <w:pBdr>
          <w:top w:val="nil"/>
          <w:left w:val="nil"/>
          <w:bottom w:val="nil"/>
          <w:right w:val="nil"/>
          <w:between w:val="nil"/>
        </w:pBdr>
        <w:ind w:left="720"/>
        <w:jc w:val="center"/>
        <w:rPr>
          <w:rFonts w:ascii="Calibri" w:eastAsia="Calibri" w:hAnsi="Calibri" w:cs="Calibri"/>
          <w:color w:val="000000"/>
          <w:sz w:val="22"/>
          <w:szCs w:val="22"/>
        </w:rPr>
      </w:pPr>
    </w:p>
    <w:p w14:paraId="4F38AA1E" w14:textId="77777777" w:rsidR="00AB54C0" w:rsidRDefault="00AB54C0" w:rsidP="00AB54C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Pre-selección en base a antecedentes solicitados. Se procederá a excluir inmediatamente a quienes no reúnan los requisitos o no hayan acompañado todos los antecedentes indicados anteriormente.</w:t>
      </w:r>
    </w:p>
    <w:p w14:paraId="4BE3193D" w14:textId="77777777" w:rsidR="00AB54C0" w:rsidRDefault="00AB54C0" w:rsidP="00AB54C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Análisis de antecedentes para seleccionar a un grupo de pre-seleccionados.</w:t>
      </w:r>
    </w:p>
    <w:p w14:paraId="624C18EB" w14:textId="77777777" w:rsidR="00AB54C0" w:rsidRDefault="00AB54C0" w:rsidP="00AB54C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Entrevista: En esa entrevista, además de constatar las aptitudes para el cargo de los(as) postulantes preseleccionados, se analizará con ellos las condiciones laborales en que desempeñarían el cargo.</w:t>
      </w:r>
    </w:p>
    <w:p w14:paraId="1C64CE75" w14:textId="77777777" w:rsidR="00AB54C0" w:rsidRDefault="00AB54C0" w:rsidP="00AB54C0">
      <w:pPr>
        <w:numPr>
          <w:ilvl w:val="0"/>
          <w:numId w:val="1"/>
        </w:numPr>
        <w:pBdr>
          <w:top w:val="nil"/>
          <w:left w:val="nil"/>
          <w:bottom w:val="nil"/>
          <w:right w:val="nil"/>
          <w:between w:val="nil"/>
        </w:pBdr>
        <w:spacing w:after="200"/>
        <w:jc w:val="both"/>
        <w:rPr>
          <w:rFonts w:ascii="Calibri" w:eastAsia="Calibri" w:hAnsi="Calibri" w:cs="Calibri"/>
          <w:color w:val="000000"/>
          <w:sz w:val="22"/>
          <w:szCs w:val="22"/>
        </w:rPr>
      </w:pPr>
      <w:r>
        <w:rPr>
          <w:rFonts w:ascii="Calibri" w:eastAsia="Calibri" w:hAnsi="Calibri" w:cs="Calibri"/>
          <w:color w:val="000000"/>
          <w:sz w:val="22"/>
          <w:szCs w:val="22"/>
        </w:rPr>
        <w:t>Finalmente, apreciando la información anterior y siguiendo los criterios y ponderaciones que se señalan más adelante, se seleccionará al (la) candidato(a) ganador(a) del concurso.</w:t>
      </w:r>
    </w:p>
    <w:p w14:paraId="6251253C" w14:textId="77777777" w:rsidR="00AB54C0" w:rsidRDefault="00AB54C0" w:rsidP="00AB54C0">
      <w:pPr>
        <w:pBdr>
          <w:top w:val="nil"/>
          <w:left w:val="nil"/>
          <w:bottom w:val="nil"/>
          <w:right w:val="nil"/>
          <w:between w:val="nil"/>
        </w:pBdr>
        <w:spacing w:after="200"/>
        <w:ind w:left="720"/>
        <w:jc w:val="both"/>
        <w:rPr>
          <w:rFonts w:ascii="Calibri" w:eastAsia="Calibri" w:hAnsi="Calibri" w:cs="Calibri"/>
          <w:color w:val="000000"/>
          <w:sz w:val="22"/>
          <w:szCs w:val="22"/>
        </w:rPr>
      </w:pPr>
    </w:p>
    <w:p w14:paraId="5E0E5A9E" w14:textId="77777777" w:rsidR="00AB54C0" w:rsidRDefault="00AB54C0" w:rsidP="00AB54C0">
      <w:pPr>
        <w:pBdr>
          <w:top w:val="nil"/>
          <w:left w:val="nil"/>
          <w:bottom w:val="nil"/>
          <w:right w:val="nil"/>
          <w:between w:val="nil"/>
        </w:pBdr>
        <w:ind w:left="720"/>
        <w:jc w:val="both"/>
        <w:rPr>
          <w:rFonts w:ascii="Calibri" w:eastAsia="Calibri" w:hAnsi="Calibri" w:cs="Calibri"/>
          <w:b/>
          <w:color w:val="000000"/>
          <w:sz w:val="22"/>
          <w:szCs w:val="22"/>
        </w:rPr>
      </w:pPr>
    </w:p>
    <w:p w14:paraId="67B747D9" w14:textId="77777777" w:rsidR="00AB54C0" w:rsidRDefault="00AB54C0" w:rsidP="00AB54C0">
      <w:pPr>
        <w:rPr>
          <w:rFonts w:ascii="Calibri" w:eastAsia="Calibri" w:hAnsi="Calibri" w:cs="Calibri"/>
          <w:b/>
          <w:color w:val="000000"/>
          <w:sz w:val="22"/>
          <w:szCs w:val="22"/>
        </w:rPr>
      </w:pPr>
      <w:r>
        <w:rPr>
          <w:rFonts w:ascii="Calibri" w:eastAsia="Calibri" w:hAnsi="Calibri" w:cs="Calibri"/>
          <w:b/>
          <w:color w:val="000000"/>
          <w:sz w:val="22"/>
          <w:szCs w:val="22"/>
        </w:rPr>
        <w:t>3.2.- Criterios de evaluación y ponderaciones</w:t>
      </w:r>
    </w:p>
    <w:p w14:paraId="7D4C319C" w14:textId="77777777" w:rsidR="00AB54C0" w:rsidRDefault="00AB54C0" w:rsidP="00AB54C0">
      <w:pPr>
        <w:rPr>
          <w:rFonts w:ascii="Calibri" w:eastAsia="Calibri" w:hAnsi="Calibri" w:cs="Calibri"/>
          <w:color w:val="000000"/>
          <w:sz w:val="22"/>
          <w:szCs w:val="22"/>
        </w:rPr>
      </w:pPr>
    </w:p>
    <w:tbl>
      <w:tblPr>
        <w:tblW w:w="729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1625"/>
      </w:tblGrid>
      <w:tr w:rsidR="00AB54C0" w14:paraId="0F95A188" w14:textId="77777777" w:rsidTr="003A7371">
        <w:tc>
          <w:tcPr>
            <w:tcW w:w="5670" w:type="dxa"/>
          </w:tcPr>
          <w:p w14:paraId="6F182F72" w14:textId="77777777" w:rsidR="00AB54C0" w:rsidRDefault="00AB54C0" w:rsidP="003A7371">
            <w:pPr>
              <w:jc w:val="center"/>
              <w:rPr>
                <w:rFonts w:ascii="Calibri" w:eastAsia="Calibri" w:hAnsi="Calibri" w:cs="Calibri"/>
                <w:b/>
                <w:color w:val="000000"/>
                <w:sz w:val="22"/>
                <w:szCs w:val="22"/>
              </w:rPr>
            </w:pPr>
            <w:r>
              <w:rPr>
                <w:rFonts w:ascii="Calibri" w:eastAsia="Calibri" w:hAnsi="Calibri" w:cs="Calibri"/>
                <w:b/>
                <w:color w:val="000000"/>
                <w:sz w:val="22"/>
                <w:szCs w:val="22"/>
              </w:rPr>
              <w:t>Criterio</w:t>
            </w:r>
          </w:p>
        </w:tc>
        <w:tc>
          <w:tcPr>
            <w:tcW w:w="1625" w:type="dxa"/>
          </w:tcPr>
          <w:p w14:paraId="0DE11956" w14:textId="77777777" w:rsidR="00AB54C0" w:rsidRDefault="00AB54C0" w:rsidP="003A7371">
            <w:pPr>
              <w:jc w:val="center"/>
              <w:rPr>
                <w:rFonts w:ascii="Calibri" w:eastAsia="Calibri" w:hAnsi="Calibri" w:cs="Calibri"/>
                <w:b/>
                <w:color w:val="000000"/>
                <w:sz w:val="22"/>
                <w:szCs w:val="22"/>
              </w:rPr>
            </w:pPr>
            <w:r>
              <w:rPr>
                <w:rFonts w:ascii="Calibri" w:eastAsia="Calibri" w:hAnsi="Calibri" w:cs="Calibri"/>
                <w:b/>
                <w:color w:val="000000"/>
                <w:sz w:val="22"/>
                <w:szCs w:val="22"/>
              </w:rPr>
              <w:t>Ponderación</w:t>
            </w:r>
          </w:p>
        </w:tc>
      </w:tr>
      <w:tr w:rsidR="00AB54C0" w14:paraId="7A5EBAB0" w14:textId="77777777" w:rsidTr="003A7371">
        <w:tc>
          <w:tcPr>
            <w:tcW w:w="5670" w:type="dxa"/>
          </w:tcPr>
          <w:p w14:paraId="7A62951A" w14:textId="77777777" w:rsidR="00AB54C0" w:rsidRDefault="00AB54C0" w:rsidP="003A7371">
            <w:pPr>
              <w:rPr>
                <w:rFonts w:ascii="Calibri" w:eastAsia="Calibri" w:hAnsi="Calibri" w:cs="Calibri"/>
                <w:color w:val="000000"/>
                <w:sz w:val="22"/>
                <w:szCs w:val="22"/>
              </w:rPr>
            </w:pPr>
            <w:r>
              <w:rPr>
                <w:rFonts w:ascii="Calibri" w:eastAsia="Calibri" w:hAnsi="Calibri" w:cs="Calibri"/>
                <w:color w:val="000000"/>
                <w:sz w:val="22"/>
                <w:szCs w:val="22"/>
              </w:rPr>
              <w:t xml:space="preserve">Currículum Vitae </w:t>
            </w:r>
          </w:p>
        </w:tc>
        <w:tc>
          <w:tcPr>
            <w:tcW w:w="1625" w:type="dxa"/>
          </w:tcPr>
          <w:p w14:paraId="32FEF737" w14:textId="77777777" w:rsidR="00AB54C0" w:rsidRDefault="00AB54C0" w:rsidP="003A7371">
            <w:pPr>
              <w:jc w:val="center"/>
              <w:rPr>
                <w:rFonts w:ascii="Calibri" w:eastAsia="Calibri" w:hAnsi="Calibri" w:cs="Calibri"/>
                <w:color w:val="000000"/>
                <w:sz w:val="22"/>
                <w:szCs w:val="22"/>
              </w:rPr>
            </w:pPr>
            <w:r>
              <w:rPr>
                <w:rFonts w:ascii="Calibri" w:eastAsia="Calibri" w:hAnsi="Calibri" w:cs="Calibri"/>
                <w:color w:val="000000"/>
                <w:sz w:val="22"/>
                <w:szCs w:val="22"/>
              </w:rPr>
              <w:t>50 %</w:t>
            </w:r>
          </w:p>
        </w:tc>
      </w:tr>
      <w:tr w:rsidR="00AB54C0" w14:paraId="43D48869" w14:textId="77777777" w:rsidTr="003A7371">
        <w:tc>
          <w:tcPr>
            <w:tcW w:w="5670" w:type="dxa"/>
          </w:tcPr>
          <w:p w14:paraId="1F2CFD9B" w14:textId="77777777" w:rsidR="00AB54C0" w:rsidRDefault="00AB54C0" w:rsidP="003A7371">
            <w:pPr>
              <w:rPr>
                <w:rFonts w:ascii="Calibri" w:eastAsia="Calibri" w:hAnsi="Calibri" w:cs="Calibri"/>
                <w:color w:val="000000"/>
                <w:sz w:val="22"/>
                <w:szCs w:val="22"/>
              </w:rPr>
            </w:pPr>
            <w:r>
              <w:rPr>
                <w:rFonts w:ascii="Calibri" w:eastAsia="Calibri" w:hAnsi="Calibri" w:cs="Calibri"/>
                <w:color w:val="000000"/>
                <w:sz w:val="22"/>
                <w:szCs w:val="22"/>
              </w:rPr>
              <w:t>Entrevista personal</w:t>
            </w:r>
          </w:p>
        </w:tc>
        <w:tc>
          <w:tcPr>
            <w:tcW w:w="1625" w:type="dxa"/>
          </w:tcPr>
          <w:p w14:paraId="1C09ECF7" w14:textId="77777777" w:rsidR="00AB54C0" w:rsidRDefault="00AB54C0" w:rsidP="003A7371">
            <w:pPr>
              <w:jc w:val="center"/>
              <w:rPr>
                <w:rFonts w:ascii="Calibri" w:eastAsia="Calibri" w:hAnsi="Calibri" w:cs="Calibri"/>
                <w:color w:val="000000"/>
                <w:sz w:val="22"/>
                <w:szCs w:val="22"/>
              </w:rPr>
            </w:pPr>
            <w:r>
              <w:rPr>
                <w:rFonts w:ascii="Calibri" w:eastAsia="Calibri" w:hAnsi="Calibri" w:cs="Calibri"/>
                <w:color w:val="000000"/>
                <w:sz w:val="22"/>
                <w:szCs w:val="22"/>
              </w:rPr>
              <w:t>30%</w:t>
            </w:r>
          </w:p>
        </w:tc>
      </w:tr>
      <w:tr w:rsidR="00AB54C0" w14:paraId="39608D05" w14:textId="77777777" w:rsidTr="003A7371">
        <w:tc>
          <w:tcPr>
            <w:tcW w:w="5670" w:type="dxa"/>
          </w:tcPr>
          <w:p w14:paraId="4B820553" w14:textId="77777777" w:rsidR="00AB54C0" w:rsidRDefault="00AB54C0" w:rsidP="003A7371">
            <w:pPr>
              <w:rPr>
                <w:rFonts w:ascii="Calibri" w:eastAsia="Calibri" w:hAnsi="Calibri" w:cs="Calibri"/>
                <w:color w:val="000000"/>
                <w:sz w:val="22"/>
                <w:szCs w:val="22"/>
              </w:rPr>
            </w:pPr>
            <w:r>
              <w:rPr>
                <w:rFonts w:ascii="Calibri" w:eastAsia="Calibri" w:hAnsi="Calibri" w:cs="Calibri"/>
                <w:color w:val="000000"/>
                <w:sz w:val="22"/>
                <w:szCs w:val="22"/>
              </w:rPr>
              <w:t>Docencia</w:t>
            </w:r>
          </w:p>
        </w:tc>
        <w:tc>
          <w:tcPr>
            <w:tcW w:w="1625" w:type="dxa"/>
          </w:tcPr>
          <w:p w14:paraId="5613318B" w14:textId="77777777" w:rsidR="00AB54C0" w:rsidRDefault="00AB54C0" w:rsidP="003A7371">
            <w:pPr>
              <w:jc w:val="center"/>
              <w:rPr>
                <w:rFonts w:ascii="Calibri" w:eastAsia="Calibri" w:hAnsi="Calibri" w:cs="Calibri"/>
                <w:color w:val="000000"/>
                <w:sz w:val="22"/>
                <w:szCs w:val="22"/>
              </w:rPr>
            </w:pPr>
            <w:r>
              <w:rPr>
                <w:rFonts w:ascii="Calibri" w:eastAsia="Calibri" w:hAnsi="Calibri" w:cs="Calibri"/>
                <w:color w:val="000000"/>
                <w:sz w:val="22"/>
                <w:szCs w:val="22"/>
              </w:rPr>
              <w:t>20%</w:t>
            </w:r>
          </w:p>
        </w:tc>
      </w:tr>
      <w:tr w:rsidR="00AB54C0" w14:paraId="0FA6C423" w14:textId="77777777" w:rsidTr="003A7371">
        <w:tc>
          <w:tcPr>
            <w:tcW w:w="5670" w:type="dxa"/>
          </w:tcPr>
          <w:p w14:paraId="480EC565" w14:textId="77777777" w:rsidR="00AB54C0" w:rsidRDefault="00AB54C0" w:rsidP="003A7371">
            <w:pPr>
              <w:rPr>
                <w:rFonts w:ascii="Calibri" w:eastAsia="Calibri" w:hAnsi="Calibri" w:cs="Calibri"/>
                <w:color w:val="000000"/>
                <w:sz w:val="22"/>
                <w:szCs w:val="22"/>
              </w:rPr>
            </w:pPr>
          </w:p>
        </w:tc>
        <w:tc>
          <w:tcPr>
            <w:tcW w:w="1625" w:type="dxa"/>
          </w:tcPr>
          <w:p w14:paraId="79B77F97" w14:textId="77777777" w:rsidR="00AB54C0" w:rsidRDefault="00AB54C0" w:rsidP="003A7371">
            <w:pPr>
              <w:jc w:val="center"/>
              <w:rPr>
                <w:rFonts w:ascii="Calibri" w:eastAsia="Calibri" w:hAnsi="Calibri" w:cs="Calibri"/>
                <w:color w:val="000000"/>
                <w:sz w:val="22"/>
                <w:szCs w:val="22"/>
              </w:rPr>
            </w:pPr>
          </w:p>
        </w:tc>
      </w:tr>
      <w:tr w:rsidR="00AB54C0" w14:paraId="3D441819" w14:textId="77777777" w:rsidTr="003A7371">
        <w:tc>
          <w:tcPr>
            <w:tcW w:w="5670" w:type="dxa"/>
          </w:tcPr>
          <w:p w14:paraId="0BBF24FF" w14:textId="77777777" w:rsidR="00AB54C0" w:rsidRDefault="00AB54C0" w:rsidP="003A7371">
            <w:pP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1625" w:type="dxa"/>
          </w:tcPr>
          <w:p w14:paraId="3EFAF98B" w14:textId="77777777" w:rsidR="00AB54C0" w:rsidRDefault="00AB54C0" w:rsidP="003A7371">
            <w:pPr>
              <w:jc w:val="center"/>
              <w:rPr>
                <w:rFonts w:ascii="Calibri" w:eastAsia="Calibri" w:hAnsi="Calibri" w:cs="Calibri"/>
                <w:b/>
                <w:color w:val="000000"/>
                <w:sz w:val="22"/>
                <w:szCs w:val="22"/>
              </w:rPr>
            </w:pPr>
            <w:r>
              <w:rPr>
                <w:rFonts w:ascii="Calibri" w:eastAsia="Calibri" w:hAnsi="Calibri" w:cs="Calibri"/>
                <w:b/>
                <w:color w:val="000000"/>
                <w:sz w:val="22"/>
                <w:szCs w:val="22"/>
              </w:rPr>
              <w:t>100%</w:t>
            </w:r>
          </w:p>
        </w:tc>
      </w:tr>
    </w:tbl>
    <w:p w14:paraId="785D3F4F" w14:textId="77777777" w:rsidR="00AB54C0" w:rsidRDefault="00AB54C0" w:rsidP="00AB54C0">
      <w:pPr>
        <w:rPr>
          <w:rFonts w:ascii="Calibri" w:eastAsia="Calibri" w:hAnsi="Calibri" w:cs="Calibri"/>
          <w:color w:val="000000"/>
          <w:sz w:val="22"/>
          <w:szCs w:val="22"/>
        </w:rPr>
      </w:pPr>
    </w:p>
    <w:p w14:paraId="2C52BDCD" w14:textId="77777777" w:rsidR="00AB54C0" w:rsidRPr="00AD5E01" w:rsidRDefault="00AB54C0" w:rsidP="00AB54C0">
      <w:pPr>
        <w:rPr>
          <w:rFonts w:ascii="Calibri" w:eastAsia="Calibri" w:hAnsi="Calibri" w:cs="Calibri"/>
          <w:b/>
          <w:color w:val="000000"/>
          <w:sz w:val="22"/>
          <w:szCs w:val="22"/>
        </w:rPr>
      </w:pPr>
      <w:r>
        <w:rPr>
          <w:rFonts w:ascii="Calibri" w:eastAsia="Calibri" w:hAnsi="Calibri" w:cs="Calibri"/>
          <w:b/>
          <w:color w:val="000000"/>
          <w:sz w:val="22"/>
          <w:szCs w:val="22"/>
        </w:rPr>
        <w:t>4</w:t>
      </w:r>
      <w:r w:rsidRPr="00AD5E01">
        <w:rPr>
          <w:rFonts w:ascii="Calibri" w:eastAsia="Calibri" w:hAnsi="Calibri" w:cs="Calibri"/>
          <w:b/>
          <w:color w:val="000000"/>
          <w:sz w:val="22"/>
          <w:szCs w:val="22"/>
        </w:rPr>
        <w:t>.- Envío de las postulaciones y plazos.</w:t>
      </w:r>
    </w:p>
    <w:p w14:paraId="7D481DF0" w14:textId="77777777" w:rsidR="00AB54C0" w:rsidRDefault="00AB54C0" w:rsidP="00AB54C0">
      <w:pPr>
        <w:rPr>
          <w:rFonts w:ascii="Calibri" w:eastAsia="Calibri" w:hAnsi="Calibri" w:cs="Calibri"/>
          <w:color w:val="000000"/>
          <w:sz w:val="22"/>
          <w:szCs w:val="22"/>
        </w:rPr>
      </w:pPr>
    </w:p>
    <w:p w14:paraId="52B1706E" w14:textId="77777777" w:rsidR="00AB54C0" w:rsidRPr="00AD5E01" w:rsidRDefault="00AB54C0" w:rsidP="00AB54C0">
      <w:pPr>
        <w:numPr>
          <w:ilvl w:val="0"/>
          <w:numId w:val="2"/>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Las postulaciones deben ser enviadas a trabajando.com o vía correo electrónico a </w:t>
      </w:r>
      <w:hyperlink r:id="rId8">
        <w:r>
          <w:rPr>
            <w:rFonts w:ascii="Calibri" w:eastAsia="Calibri" w:hAnsi="Calibri" w:cs="Calibri"/>
            <w:color w:val="000000"/>
            <w:sz w:val="22"/>
            <w:szCs w:val="22"/>
          </w:rPr>
          <w:t>maritza.claveria@udp.cl</w:t>
        </w:r>
      </w:hyperlink>
      <w:r>
        <w:rPr>
          <w:rFonts w:ascii="Calibri" w:eastAsia="Calibri" w:hAnsi="Calibri" w:cs="Calibri"/>
          <w:color w:val="000000"/>
          <w:sz w:val="22"/>
          <w:szCs w:val="22"/>
        </w:rPr>
        <w:t xml:space="preserve"> indicando en el asunto el cargo </w:t>
      </w:r>
      <w:r w:rsidRPr="00AD5E01">
        <w:rPr>
          <w:rFonts w:ascii="Calibri" w:eastAsia="Calibri" w:hAnsi="Calibri" w:cs="Calibri"/>
          <w:b/>
          <w:color w:val="000000"/>
          <w:sz w:val="22"/>
          <w:szCs w:val="22"/>
        </w:rPr>
        <w:t xml:space="preserve">“Concurso </w:t>
      </w:r>
      <w:r>
        <w:rPr>
          <w:rFonts w:ascii="Calibri" w:eastAsia="Calibri" w:hAnsi="Calibri" w:cs="Calibri"/>
          <w:b/>
          <w:color w:val="000000"/>
          <w:sz w:val="22"/>
          <w:szCs w:val="22"/>
        </w:rPr>
        <w:t>Media Jornada de Docencia, Investigación y Coordinación de línea de urbanismo</w:t>
      </w:r>
      <w:r w:rsidRPr="00AD5E01">
        <w:rPr>
          <w:rFonts w:ascii="Calibri" w:eastAsia="Calibri" w:hAnsi="Calibri" w:cs="Calibri"/>
          <w:b/>
          <w:color w:val="000000"/>
          <w:sz w:val="22"/>
          <w:szCs w:val="22"/>
        </w:rPr>
        <w:t>”.</w:t>
      </w:r>
    </w:p>
    <w:p w14:paraId="7C3309B1" w14:textId="77777777" w:rsidR="00AB54C0" w:rsidRDefault="00AB54C0" w:rsidP="00AB54C0">
      <w:pPr>
        <w:pBdr>
          <w:top w:val="nil"/>
          <w:left w:val="nil"/>
          <w:bottom w:val="nil"/>
          <w:right w:val="nil"/>
          <w:between w:val="nil"/>
        </w:pBdr>
        <w:ind w:left="720"/>
        <w:rPr>
          <w:rFonts w:ascii="Calibri" w:eastAsia="Calibri" w:hAnsi="Calibri" w:cs="Calibri"/>
          <w:color w:val="000000"/>
          <w:sz w:val="22"/>
          <w:szCs w:val="22"/>
        </w:rPr>
      </w:pPr>
    </w:p>
    <w:p w14:paraId="4D07D46B" w14:textId="77777777" w:rsidR="00AB54C0" w:rsidRDefault="00AB54C0" w:rsidP="00AB54C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Plazos:</w:t>
      </w:r>
    </w:p>
    <w:p w14:paraId="406CF64C" w14:textId="77777777" w:rsidR="00AB54C0" w:rsidRDefault="00AB54C0" w:rsidP="00AB54C0">
      <w:pPr>
        <w:numPr>
          <w:ilvl w:val="0"/>
          <w:numId w:val="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Postulaciones: Se recibirán postulaciones hasta el viernes 20 de mayo de 2023, máximo hasta las 18:00.</w:t>
      </w:r>
    </w:p>
    <w:p w14:paraId="2F318AE4" w14:textId="77777777" w:rsidR="00AB54C0" w:rsidRDefault="00AB54C0" w:rsidP="00AB54C0">
      <w:pPr>
        <w:numPr>
          <w:ilvl w:val="0"/>
          <w:numId w:val="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Inicio de las funciones: Las funciones se inician el 1 de julio 2023.</w:t>
      </w:r>
    </w:p>
    <w:p w14:paraId="1AAA1908" w14:textId="77777777" w:rsidR="00AB54C0" w:rsidRPr="00AD5E01" w:rsidRDefault="00AB54C0" w:rsidP="00AB54C0">
      <w:pPr>
        <w:pStyle w:val="Prrafodelista"/>
        <w:numPr>
          <w:ilvl w:val="0"/>
          <w:numId w:val="7"/>
        </w:numPr>
        <w:jc w:val="both"/>
        <w:rPr>
          <w:rFonts w:asciiTheme="minorHAnsi" w:hAnsiTheme="minorHAnsi"/>
          <w:b/>
          <w:sz w:val="22"/>
          <w:szCs w:val="22"/>
        </w:rPr>
      </w:pPr>
      <w:r w:rsidRPr="00725968">
        <w:rPr>
          <w:rFonts w:asciiTheme="minorHAnsi" w:hAnsiTheme="minorHAnsi"/>
          <w:sz w:val="22"/>
          <w:szCs w:val="22"/>
        </w:rPr>
        <w:t xml:space="preserve">Duración del contrato: El contrato </w:t>
      </w:r>
      <w:r>
        <w:rPr>
          <w:rFonts w:asciiTheme="minorHAnsi" w:hAnsiTheme="minorHAnsi"/>
          <w:sz w:val="22"/>
          <w:szCs w:val="22"/>
        </w:rPr>
        <w:t xml:space="preserve">será por 6 meses </w:t>
      </w:r>
      <w:r w:rsidRPr="00725968">
        <w:rPr>
          <w:rFonts w:asciiTheme="minorHAnsi" w:hAnsiTheme="minorHAnsi" w:cstheme="minorHAnsi"/>
          <w:sz w:val="22"/>
          <w:szCs w:val="22"/>
        </w:rPr>
        <w:t>y</w:t>
      </w:r>
      <w:r>
        <w:rPr>
          <w:rFonts w:asciiTheme="minorHAnsi" w:hAnsiTheme="minorHAnsi" w:cstheme="minorHAnsi"/>
          <w:sz w:val="22"/>
          <w:szCs w:val="22"/>
        </w:rPr>
        <w:t xml:space="preserve"> tras una evaluación pasará a tener</w:t>
      </w:r>
      <w:r w:rsidRPr="00725968">
        <w:rPr>
          <w:rFonts w:asciiTheme="minorHAnsi" w:hAnsiTheme="minorHAnsi" w:cstheme="minorHAnsi"/>
          <w:sz w:val="22"/>
          <w:szCs w:val="22"/>
        </w:rPr>
        <w:t xml:space="preserve"> un contrato de carácter </w:t>
      </w:r>
      <w:r w:rsidRPr="00725968">
        <w:rPr>
          <w:rFonts w:asciiTheme="minorHAnsi" w:hAnsiTheme="minorHAnsi"/>
          <w:sz w:val="22"/>
          <w:szCs w:val="22"/>
        </w:rPr>
        <w:t>indefinido.</w:t>
      </w:r>
    </w:p>
    <w:p w14:paraId="1525D5C2" w14:textId="77777777" w:rsidR="00100F9C" w:rsidRDefault="00100F9C"/>
    <w:sectPr w:rsidR="00100F9C">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E267" w14:textId="77777777" w:rsidR="005A7227" w:rsidRDefault="005A7227">
      <w:r>
        <w:separator/>
      </w:r>
    </w:p>
  </w:endnote>
  <w:endnote w:type="continuationSeparator" w:id="0">
    <w:p w14:paraId="33F0692D" w14:textId="77777777" w:rsidR="005A7227" w:rsidRDefault="005A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E414" w14:textId="77777777" w:rsidR="005A7227" w:rsidRDefault="005A7227">
      <w:r>
        <w:separator/>
      </w:r>
    </w:p>
  </w:footnote>
  <w:footnote w:type="continuationSeparator" w:id="0">
    <w:p w14:paraId="21CDEB3F" w14:textId="77777777" w:rsidR="005A7227" w:rsidRDefault="005A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9009" w14:textId="77777777" w:rsidR="00B47A07" w:rsidRDefault="00000000">
    <w:pPr>
      <w:pBdr>
        <w:top w:val="nil"/>
        <w:left w:val="nil"/>
        <w:bottom w:val="nil"/>
        <w:right w:val="nil"/>
        <w:between w:val="nil"/>
      </w:pBdr>
      <w:tabs>
        <w:tab w:val="center" w:pos="4419"/>
        <w:tab w:val="right" w:pos="8838"/>
      </w:tabs>
      <w:jc w:val="center"/>
    </w:pPr>
  </w:p>
  <w:p w14:paraId="57539025" w14:textId="77777777" w:rsidR="00B47A07" w:rsidRDefault="00000000">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EC"/>
    <w:multiLevelType w:val="multilevel"/>
    <w:tmpl w:val="88DE25B0"/>
    <w:lvl w:ilvl="0">
      <w:start w:val="1"/>
      <w:numFmt w:val="decimal"/>
      <w:lvlText w:val="%1."/>
      <w:lvlJc w:val="left"/>
      <w:pPr>
        <w:ind w:left="720" w:hanging="360"/>
      </w:pPr>
    </w:lvl>
    <w:lvl w:ilvl="1">
      <w:start w:val="3"/>
      <w:numFmt w:val="decimal"/>
      <w:lvlText w:val="%1.%2."/>
      <w:lvlJc w:val="left"/>
      <w:pPr>
        <w:ind w:left="0" w:firstLine="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1A1141"/>
    <w:multiLevelType w:val="multilevel"/>
    <w:tmpl w:val="4136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CB018D"/>
    <w:multiLevelType w:val="multilevel"/>
    <w:tmpl w:val="76004058"/>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901E68"/>
    <w:multiLevelType w:val="multilevel"/>
    <w:tmpl w:val="77603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A6292B"/>
    <w:multiLevelType w:val="multilevel"/>
    <w:tmpl w:val="117280AE"/>
    <w:lvl w:ilvl="0">
      <w:start w:val="1"/>
      <w:numFmt w:val="bullet"/>
      <w:lvlText w:val="●"/>
      <w:lvlJc w:val="left"/>
      <w:pPr>
        <w:ind w:left="1428" w:hanging="360"/>
      </w:pPr>
      <w:rPr>
        <w:rFonts w:ascii="Noto Sans Symbols" w:eastAsia="Noto Sans Symbols" w:hAnsi="Noto Sans Symbols" w:cs="Noto Sans Symbols"/>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5603727D"/>
    <w:multiLevelType w:val="multilevel"/>
    <w:tmpl w:val="D732183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62C0397"/>
    <w:multiLevelType w:val="multilevel"/>
    <w:tmpl w:val="DCD8D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E03694"/>
    <w:multiLevelType w:val="multilevel"/>
    <w:tmpl w:val="38AA4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9656110">
    <w:abstractNumId w:val="2"/>
  </w:num>
  <w:num w:numId="2" w16cid:durableId="403994749">
    <w:abstractNumId w:val="6"/>
  </w:num>
  <w:num w:numId="3" w16cid:durableId="589780966">
    <w:abstractNumId w:val="0"/>
  </w:num>
  <w:num w:numId="4" w16cid:durableId="1477601436">
    <w:abstractNumId w:val="3"/>
  </w:num>
  <w:num w:numId="5" w16cid:durableId="2015956935">
    <w:abstractNumId w:val="5"/>
  </w:num>
  <w:num w:numId="6" w16cid:durableId="2076314536">
    <w:abstractNumId w:val="7"/>
  </w:num>
  <w:num w:numId="7" w16cid:durableId="1486821704">
    <w:abstractNumId w:val="4"/>
  </w:num>
  <w:num w:numId="8" w16cid:durableId="62562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C0"/>
    <w:rsid w:val="00100F9C"/>
    <w:rsid w:val="004C7CC1"/>
    <w:rsid w:val="00551E52"/>
    <w:rsid w:val="005A7227"/>
    <w:rsid w:val="00AB54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A370"/>
  <w15:chartTrackingRefBased/>
  <w15:docId w15:val="{DFEA42CB-4D0D-734A-8069-59A9D8A2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C0"/>
    <w:rPr>
      <w:rFonts w:ascii="Times New Roman" w:eastAsia="Times New Roman" w:hAnsi="Times New Roman" w:cs="Times New Roman"/>
      <w:color w:val="002369"/>
      <w:lang w:val="es-ES_tradn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AB54C0"/>
    <w:pPr>
      <w:spacing w:after="200"/>
      <w:ind w:left="720"/>
      <w:contextualSpacing/>
    </w:pPr>
    <w:rPr>
      <w:rFonts w:ascii="Cambria" w:eastAsia="Cambria" w:hAnsi="Cambria"/>
      <w:color w:val="auto"/>
      <w:lang w:eastAsia="en-US"/>
    </w:rPr>
  </w:style>
  <w:style w:type="character" w:customStyle="1" w:styleId="PrrafodelistaCar">
    <w:name w:val="Párrafo de lista Car"/>
    <w:link w:val="Prrafodelista"/>
    <w:uiPriority w:val="99"/>
    <w:rsid w:val="00AB54C0"/>
    <w:rPr>
      <w:rFonts w:ascii="Cambria" w:eastAsia="Cambria" w:hAnsi="Cambria"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za.claveria@udp.c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4019</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Del Campo</dc:creator>
  <cp:keywords/>
  <dc:description/>
  <cp:lastModifiedBy>Andrea Marin</cp:lastModifiedBy>
  <cp:revision>2</cp:revision>
  <dcterms:created xsi:type="dcterms:W3CDTF">2023-04-04T18:08:00Z</dcterms:created>
  <dcterms:modified xsi:type="dcterms:W3CDTF">2023-04-04T19:00:00Z</dcterms:modified>
</cp:coreProperties>
</file>